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26" w:rsidRDefault="00910626" w:rsidP="00910626">
      <w:pPr>
        <w:pStyle w:val="Defaul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A0">
        <w:rPr>
          <w:rFonts w:ascii="Times New Roman" w:hAnsi="Times New Roman" w:cs="Times New Roman"/>
          <w:b/>
          <w:sz w:val="28"/>
          <w:szCs w:val="28"/>
        </w:rPr>
        <w:t>Как исключить площадь лоджии?</w:t>
      </w:r>
    </w:p>
    <w:p w:rsidR="00910626" w:rsidRPr="00813DA0" w:rsidRDefault="00910626" w:rsidP="00910626">
      <w:pPr>
        <w:pStyle w:val="Defaul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26" w:rsidRPr="00813DA0" w:rsidRDefault="00910626" w:rsidP="00910626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DA0">
        <w:rPr>
          <w:rFonts w:ascii="Times New Roman" w:hAnsi="Times New Roman" w:cs="Times New Roman"/>
          <w:sz w:val="28"/>
          <w:szCs w:val="28"/>
        </w:rPr>
        <w:t xml:space="preserve">Существуют две системы учета, связанные с объектами недвижимого имущества 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813DA0">
        <w:rPr>
          <w:rFonts w:ascii="Times New Roman" w:hAnsi="Times New Roman" w:cs="Times New Roman"/>
          <w:sz w:val="28"/>
          <w:szCs w:val="28"/>
        </w:rPr>
        <w:t>осударственный кадастр недвижимости (ГКН), в котором ведется кадастровый учет всех существующих объектов недвижимости с описанием характеристик каждого из них, и Единый государственный реестр прав на недвижимое имущество и сделок с ним (ЕГРП), в котором содержатся сведения о зарегистрированных правах на эти же объекты.</w:t>
      </w:r>
      <w:proofErr w:type="gramEnd"/>
      <w:r w:rsidRPr="00813DA0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сведения о характеристиках объекта недвижимости, содержащиеся в ГКН, считаются сведениями ЕГРП. </w:t>
      </w:r>
    </w:p>
    <w:p w:rsidR="00910626" w:rsidRPr="00813DA0" w:rsidRDefault="00910626" w:rsidP="00910626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Таким образом, в первую очередь изменения, например, с целью уменьшения площади квартиры за счет исключения площади лоджии, должны быть внесены в сведения об объекте недвижимого имущества, содержащиеся в ГКН. Но сначала нужно получить на данный объект новый технический план - документ, который содержит основные сведения о недвижимости. Право на подготовку плана, помимо БТИ, имеют кадастровые инженеры. Документ следует заказывать в бумажном виде и на электронном носителе (диске). Цель предоставления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свежего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технического плана - внесение изменений в характеристики объекта, который уже </w:t>
      </w:r>
      <w:proofErr w:type="gramStart"/>
      <w:r w:rsidRPr="00813DA0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Pr="00813DA0">
        <w:rPr>
          <w:rFonts w:ascii="Times New Roman" w:hAnsi="Times New Roman" w:cs="Times New Roman"/>
          <w:sz w:val="28"/>
          <w:szCs w:val="28"/>
        </w:rPr>
        <w:t xml:space="preserve"> 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DA0">
        <w:rPr>
          <w:rFonts w:ascii="Times New Roman" w:hAnsi="Times New Roman" w:cs="Times New Roman"/>
          <w:sz w:val="28"/>
          <w:szCs w:val="28"/>
        </w:rPr>
        <w:t xml:space="preserve"> на который зарегистрированы в ЕГРП. </w:t>
      </w:r>
    </w:p>
    <w:p w:rsidR="00910626" w:rsidRPr="00813DA0" w:rsidRDefault="00910626" w:rsidP="00910626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Технический план вместе с диском предоставляется в филиал </w:t>
      </w:r>
      <w:r>
        <w:rPr>
          <w:rFonts w:ascii="Times New Roman" w:hAnsi="Times New Roman" w:cs="Times New Roman"/>
          <w:sz w:val="28"/>
          <w:szCs w:val="28"/>
        </w:rPr>
        <w:t>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самостоятельно или посредством БТИ, кадастрового инженера. С учетом уточненных сведений из общей площади ранее учтенного объекта недвижимости будет исключена площадь лоджии в соответствии с п. 5 ст. 15 Жилищного кодекса РФ. В случае изменения сведений в ГКН информация вносится в Единый государственный реестр прав без заявления правообладателя и без повторной регистрации в рамках верификации (проверки на предмет несоответствия) и гармонизации (процедуры приведения к единому описанию объекта) баз данных ЕГРП и ГКН. Тем не менее, после внесения изменений в ГКН собственник объекта недвижимости (квартиры) вправе обратиться в Управление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  <w:r w:rsidRPr="00813DA0">
        <w:rPr>
          <w:rFonts w:ascii="Times New Roman" w:hAnsi="Times New Roman" w:cs="Times New Roman"/>
          <w:sz w:val="28"/>
          <w:szCs w:val="28"/>
        </w:rPr>
        <w:t xml:space="preserve">за получением повторного свидетельства о государственной регистрации права, в котором в сведениях об объекте недвижимости будет указана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площадь квартиры - без площади лоджии.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26"/>
    <w:rsid w:val="00205ABA"/>
    <w:rsid w:val="00910626"/>
    <w:rsid w:val="009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2015-05-25T06:07:00Z</dcterms:created>
  <dcterms:modified xsi:type="dcterms:W3CDTF">2015-05-25T06:08:00Z</dcterms:modified>
</cp:coreProperties>
</file>